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eastAsia="宋体" w:cs="宋体"/>
          <w:b/>
          <w:bCs/>
          <w:sz w:val="44"/>
          <w:szCs w:val="44"/>
          <w:lang w:val="en-US" w:eastAsia="zh-CN"/>
        </w:rPr>
      </w:pPr>
      <w:bookmarkStart w:id="0" w:name="_Toc9422"/>
      <w:r>
        <w:rPr>
          <w:rFonts w:hint="eastAsia" w:ascii="宋体" w:hAnsi="宋体" w:eastAsia="宋体" w:cs="宋体"/>
          <w:b/>
          <w:bCs/>
          <w:sz w:val="44"/>
          <w:szCs w:val="44"/>
          <w:lang w:val="en-US" w:eastAsia="zh-CN"/>
        </w:rPr>
        <w:t>供应商基础信息维护</w:t>
      </w:r>
    </w:p>
    <w:p>
      <w:pPr>
        <w:ind w:left="0" w:leftChars="0" w:firstLine="0" w:firstLineChars="0"/>
        <w:outlineLvl w:val="9"/>
        <w:rPr>
          <w:rFonts w:hint="eastAsia" w:ascii="宋体" w:hAnsi="宋体" w:eastAsia="宋体" w:cs="宋体"/>
          <w:b/>
          <w:bCs/>
          <w:sz w:val="24"/>
          <w:szCs w:val="24"/>
        </w:rPr>
      </w:pPr>
    </w:p>
    <w:p>
      <w:pPr>
        <w:ind w:left="0" w:leftChars="0" w:firstLine="0" w:firstLineChars="0"/>
        <w:outlineLvl w:val="9"/>
        <w:rPr>
          <w:rFonts w:hint="eastAsia" w:ascii="宋体" w:hAnsi="宋体" w:eastAsia="宋体" w:cs="宋体"/>
          <w:b/>
          <w:bCs/>
          <w:sz w:val="24"/>
          <w:szCs w:val="24"/>
        </w:rPr>
      </w:pPr>
      <w:r>
        <w:rPr>
          <w:rFonts w:hint="eastAsia" w:ascii="宋体" w:hAnsi="宋体" w:eastAsia="宋体" w:cs="宋体"/>
          <w:b/>
          <w:bCs/>
          <w:sz w:val="24"/>
          <w:szCs w:val="24"/>
        </w:rPr>
        <w:t>注：本手册说明及截图可能会与系统实际存在差别，请以系统实际操作要求为准。</w:t>
      </w:r>
    </w:p>
    <w:p>
      <w:pPr>
        <w:ind w:left="0" w:leftChars="0" w:firstLine="0" w:firstLineChars="0"/>
        <w:outlineLvl w:val="9"/>
        <w:rPr>
          <w:rFonts w:hint="eastAsia" w:ascii="宋体" w:hAnsi="宋体" w:eastAsia="宋体" w:cs="宋体"/>
          <w:b/>
          <w:bCs/>
          <w:sz w:val="24"/>
          <w:szCs w:val="24"/>
        </w:rPr>
      </w:pPr>
      <w:r>
        <w:rPr>
          <w:rFonts w:hint="eastAsia" w:ascii="宋体" w:hAnsi="宋体" w:eastAsia="宋体" w:cs="宋体"/>
          <w:b/>
          <w:bCs/>
          <w:sz w:val="24"/>
          <w:szCs w:val="24"/>
        </w:rPr>
        <w:t>最后编制日期：2022</w:t>
      </w:r>
      <w:r>
        <w:rPr>
          <w:rFonts w:hint="eastAsia" w:ascii="宋体" w:hAnsi="宋体" w:eastAsia="宋体" w:cs="宋体"/>
          <w:b/>
          <w:bCs/>
          <w:sz w:val="24"/>
          <w:szCs w:val="24"/>
          <w:lang w:val="en-US" w:eastAsia="zh-CN"/>
        </w:rPr>
        <w:t xml:space="preserve"> 年12</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日</w:t>
      </w:r>
    </w:p>
    <w:p>
      <w:pPr>
        <w:pStyle w:val="4"/>
        <w:rPr>
          <w:rFonts w:hint="eastAsia"/>
          <w:b/>
          <w:bCs/>
          <w:color w:val="auto"/>
          <w:sz w:val="44"/>
          <w:szCs w:val="40"/>
        </w:rPr>
      </w:pPr>
      <w:bookmarkStart w:id="8" w:name="_GoBack"/>
      <w:bookmarkEnd w:id="8"/>
    </w:p>
    <w:p>
      <w:pPr>
        <w:pStyle w:val="4"/>
        <w:ind w:firstLine="420" w:firstLineChars="0"/>
        <w:rPr>
          <w:rFonts w:hint="eastAsia"/>
          <w:b/>
          <w:bCs/>
          <w:color w:val="auto"/>
          <w:sz w:val="44"/>
          <w:szCs w:val="40"/>
        </w:rPr>
      </w:pPr>
    </w:p>
    <w:p>
      <w:pPr>
        <w:pStyle w:val="2"/>
        <w:rPr>
          <w:rFonts w:hint="default"/>
          <w:lang w:val="en-US" w:eastAsia="zh-CN"/>
        </w:rPr>
      </w:pPr>
    </w:p>
    <w:bookmarkEnd w:id="0"/>
    <w:p>
      <w:pPr>
        <w:pStyle w:val="5"/>
        <w:rPr>
          <w:rFonts w:hint="eastAsia" w:ascii="宋体" w:hAnsi="宋体" w:eastAsia="宋体" w:cs="宋体"/>
          <w:sz w:val="24"/>
          <w:szCs w:val="24"/>
        </w:rPr>
      </w:pPr>
      <w:bookmarkStart w:id="1" w:name="第二章-总体流程"/>
      <w:bookmarkEnd w:id="1"/>
      <w:bookmarkStart w:id="2" w:name="_Toc1364"/>
      <w:r>
        <w:rPr>
          <w:rFonts w:hint="eastAsia" w:ascii="宋体" w:hAnsi="宋体" w:eastAsia="宋体" w:cs="宋体"/>
          <w:sz w:val="32"/>
          <w:szCs w:val="32"/>
        </w:rPr>
        <w:t>第</w:t>
      </w:r>
      <w:r>
        <w:rPr>
          <w:rFonts w:hint="eastAsia" w:ascii="宋体" w:hAnsi="宋体" w:eastAsia="宋体" w:cs="宋体"/>
          <w:sz w:val="32"/>
          <w:szCs w:val="32"/>
          <w:lang w:val="en-US" w:eastAsia="zh-CN"/>
        </w:rPr>
        <w:t>一</w:t>
      </w:r>
      <w:r>
        <w:rPr>
          <w:rFonts w:hint="eastAsia" w:ascii="宋体" w:hAnsi="宋体" w:eastAsia="宋体" w:cs="宋体"/>
          <w:sz w:val="32"/>
          <w:szCs w:val="32"/>
        </w:rPr>
        <w:t>章 总体流程</w:t>
      </w:r>
      <w:bookmarkEnd w:id="2"/>
    </w:p>
    <w:p>
      <w:pPr>
        <w:pStyle w:val="4"/>
        <w:outlineLvl w:val="2"/>
        <w:rPr>
          <w:rFonts w:hint="eastAsia" w:ascii="宋体" w:hAnsi="宋体" w:eastAsia="宋体" w:cs="宋体"/>
          <w:b/>
          <w:bCs/>
          <w:sz w:val="24"/>
          <w:szCs w:val="24"/>
        </w:rPr>
      </w:pPr>
      <w:bookmarkStart w:id="3" w:name="_Toc32293"/>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维护基础信息要求</w:t>
      </w:r>
      <w:bookmarkEnd w:id="3"/>
    </w:p>
    <w:p>
      <w:pPr>
        <w:pStyle w:val="4"/>
        <w:outlineLvl w:val="3"/>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 xml:space="preserve"> 已注册供应商</w:t>
      </w:r>
    </w:p>
    <w:p>
      <w:pPr>
        <w:pStyle w:val="18"/>
        <w:ind w:firstLine="420" w:firstLineChars="0"/>
        <w:rPr>
          <w:rFonts w:hint="eastAsia" w:ascii="宋体" w:hAnsi="宋体" w:cs="宋体"/>
          <w:lang w:val="en-US" w:eastAsia="zh-CN"/>
        </w:rPr>
      </w:pPr>
      <w:r>
        <w:rPr>
          <w:rFonts w:hint="eastAsia" w:ascii="宋体" w:hAnsi="宋体" w:cs="宋体"/>
          <w:lang w:val="en-US" w:eastAsia="zh-CN"/>
        </w:rPr>
        <w:t>在福建省政府采购网上公开信息系统升级前已注册审核通过的代理机构可直接使用旧系统账号+默认密码进行登陆使用（默认密码为FJzfcg2023@ ），</w:t>
      </w:r>
      <w:r>
        <w:rPr>
          <w:rFonts w:hint="eastAsia" w:ascii="宋体" w:hAnsi="宋体" w:eastAsia="宋体" w:cs="宋体"/>
          <w:lang w:val="en-US" w:eastAsia="zh-CN"/>
        </w:rPr>
        <w:t>第一次登陆强制按照密码复杂度要求修改密码。</w:t>
      </w:r>
      <w:r>
        <w:rPr>
          <w:rFonts w:hint="eastAsia" w:ascii="宋体" w:hAnsi="宋体" w:cs="宋体"/>
          <w:lang w:val="en-US" w:eastAsia="zh-CN"/>
        </w:rPr>
        <w:t>升级前未注册或注册未审核通过的请参照1.1.2进行重新注册。</w:t>
      </w:r>
    </w:p>
    <w:p>
      <w:pPr>
        <w:pStyle w:val="18"/>
        <w:ind w:firstLine="420" w:firstLineChars="0"/>
      </w:pPr>
      <w:r>
        <w:drawing>
          <wp:inline distT="0" distB="0" distL="114300" distR="114300">
            <wp:extent cx="5262880" cy="1791970"/>
            <wp:effectExtent l="0" t="0" r="10160" b="635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6"/>
                    <a:stretch>
                      <a:fillRect/>
                    </a:stretch>
                  </pic:blipFill>
                  <pic:spPr>
                    <a:xfrm>
                      <a:off x="0" y="0"/>
                      <a:ext cx="5262880" cy="1791970"/>
                    </a:xfrm>
                    <a:prstGeom prst="rect">
                      <a:avLst/>
                    </a:prstGeom>
                    <a:noFill/>
                    <a:ln>
                      <a:noFill/>
                    </a:ln>
                  </pic:spPr>
                </pic:pic>
              </a:graphicData>
            </a:graphic>
          </wp:inline>
        </w:drawing>
      </w:r>
    </w:p>
    <w:p>
      <w:pPr>
        <w:pStyle w:val="18"/>
        <w:ind w:firstLine="420" w:firstLineChars="0"/>
      </w:pPr>
      <w:r>
        <w:drawing>
          <wp:inline distT="0" distB="0" distL="114300" distR="114300">
            <wp:extent cx="5264785" cy="2353310"/>
            <wp:effectExtent l="0" t="0" r="825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264785" cy="2353310"/>
                    </a:xfrm>
                    <a:prstGeom prst="rect">
                      <a:avLst/>
                    </a:prstGeom>
                    <a:noFill/>
                    <a:ln>
                      <a:noFill/>
                    </a:ln>
                  </pic:spPr>
                </pic:pic>
              </a:graphicData>
            </a:graphic>
          </wp:inline>
        </w:drawing>
      </w:r>
    </w:p>
    <w:p>
      <w:pPr>
        <w:pStyle w:val="18"/>
        <w:ind w:firstLine="420" w:firstLineChars="0"/>
      </w:pPr>
      <w:r>
        <w:drawing>
          <wp:inline distT="0" distB="0" distL="114300" distR="114300">
            <wp:extent cx="5270500" cy="310324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0500" cy="3103245"/>
                    </a:xfrm>
                    <a:prstGeom prst="rect">
                      <a:avLst/>
                    </a:prstGeom>
                    <a:noFill/>
                    <a:ln>
                      <a:noFill/>
                    </a:ln>
                  </pic:spPr>
                </pic:pic>
              </a:graphicData>
            </a:graphic>
          </wp:inline>
        </w:drawing>
      </w:r>
    </w:p>
    <w:p>
      <w:pPr>
        <w:pStyle w:val="18"/>
        <w:rPr>
          <w:rFonts w:hint="eastAsia" w:ascii="宋体" w:hAnsi="宋体" w:eastAsia="宋体" w:cs="宋体"/>
          <w:sz w:val="24"/>
          <w:szCs w:val="24"/>
        </w:rPr>
      </w:pPr>
    </w:p>
    <w:p>
      <w:pPr>
        <w:pStyle w:val="18"/>
        <w:rPr>
          <w:rFonts w:hint="eastAsia" w:ascii="宋体" w:hAnsi="宋体" w:eastAsia="宋体" w:cs="宋体"/>
          <w:sz w:val="24"/>
          <w:szCs w:val="24"/>
        </w:rPr>
      </w:pPr>
    </w:p>
    <w:p>
      <w:pPr>
        <w:pStyle w:val="17"/>
        <w:outlineLvl w:val="3"/>
        <w:rPr>
          <w:rFonts w:hint="eastAsia" w:ascii="宋体" w:hAnsi="宋体" w:eastAsia="宋体" w:cs="宋体"/>
          <w:sz w:val="24"/>
          <w:szCs w:val="24"/>
        </w:rPr>
      </w:pPr>
      <w:r>
        <w:rPr>
          <w:rFonts w:hint="eastAsia" w:ascii="宋体" w:hAnsi="宋体" w:eastAsia="宋体" w:cs="宋体"/>
          <w:b/>
          <w:bCs/>
          <w:sz w:val="24"/>
          <w:szCs w:val="24"/>
        </w:rPr>
        <w:t>2.2.2 新注册供应商</w:t>
      </w:r>
    </w:p>
    <w:p>
      <w:pPr>
        <w:pStyle w:val="18"/>
        <w:ind w:firstLine="420" w:firstLineChars="0"/>
        <w:rPr>
          <w:rFonts w:hint="eastAsia" w:ascii="宋体" w:hAnsi="宋体" w:cs="宋体"/>
          <w:lang w:val="en-US" w:eastAsia="zh-CN"/>
        </w:rPr>
      </w:pPr>
      <w:r>
        <w:rPr>
          <w:rFonts w:hint="eastAsia" w:ascii="宋体" w:hAnsi="宋体" w:cs="宋体"/>
          <w:lang w:val="en-US" w:eastAsia="zh-CN"/>
        </w:rPr>
        <w:t>新注册供应商通过福建省政府采购网门户点击供应商注册进入注册页面，填写相关信息并进行短信验证注册</w:t>
      </w:r>
    </w:p>
    <w:p>
      <w:pPr>
        <w:pStyle w:val="18"/>
        <w:ind w:firstLine="420" w:firstLineChars="0"/>
      </w:pPr>
      <w:r>
        <w:drawing>
          <wp:inline distT="0" distB="0" distL="114300" distR="114300">
            <wp:extent cx="5267960" cy="1811020"/>
            <wp:effectExtent l="0" t="0" r="5080" b="254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9"/>
                    <a:stretch>
                      <a:fillRect/>
                    </a:stretch>
                  </pic:blipFill>
                  <pic:spPr>
                    <a:xfrm>
                      <a:off x="0" y="0"/>
                      <a:ext cx="5267960" cy="1811020"/>
                    </a:xfrm>
                    <a:prstGeom prst="rect">
                      <a:avLst/>
                    </a:prstGeom>
                    <a:noFill/>
                    <a:ln>
                      <a:noFill/>
                    </a:ln>
                  </pic:spPr>
                </pic:pic>
              </a:graphicData>
            </a:graphic>
          </wp:inline>
        </w:drawing>
      </w:r>
    </w:p>
    <w:p>
      <w:pPr>
        <w:pStyle w:val="18"/>
        <w:ind w:firstLine="420" w:firstLineChars="0"/>
      </w:pPr>
      <w:r>
        <w:drawing>
          <wp:inline distT="0" distB="0" distL="114300" distR="114300">
            <wp:extent cx="5273040" cy="2361565"/>
            <wp:effectExtent l="0" t="0" r="0" b="635"/>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10"/>
                    <a:stretch>
                      <a:fillRect/>
                    </a:stretch>
                  </pic:blipFill>
                  <pic:spPr>
                    <a:xfrm>
                      <a:off x="0" y="0"/>
                      <a:ext cx="5273040" cy="2361565"/>
                    </a:xfrm>
                    <a:prstGeom prst="rect">
                      <a:avLst/>
                    </a:prstGeom>
                    <a:noFill/>
                    <a:ln>
                      <a:noFill/>
                    </a:ln>
                  </pic:spPr>
                </pic:pic>
              </a:graphicData>
            </a:graphic>
          </wp:inline>
        </w:drawing>
      </w:r>
    </w:p>
    <w:p>
      <w:pPr>
        <w:pStyle w:val="18"/>
        <w:ind w:firstLine="420" w:firstLineChars="0"/>
      </w:pPr>
      <w:r>
        <w:drawing>
          <wp:inline distT="0" distB="0" distL="114300" distR="114300">
            <wp:extent cx="5272405" cy="3636645"/>
            <wp:effectExtent l="0" t="0" r="635" b="571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11"/>
                    <a:stretch>
                      <a:fillRect/>
                    </a:stretch>
                  </pic:blipFill>
                  <pic:spPr>
                    <a:xfrm>
                      <a:off x="0" y="0"/>
                      <a:ext cx="5272405" cy="3636645"/>
                    </a:xfrm>
                    <a:prstGeom prst="rect">
                      <a:avLst/>
                    </a:prstGeom>
                    <a:noFill/>
                    <a:ln>
                      <a:noFill/>
                    </a:ln>
                  </pic:spPr>
                </pic:pic>
              </a:graphicData>
            </a:graphic>
          </wp:inline>
        </w:drawing>
      </w:r>
    </w:p>
    <w:p>
      <w:pPr>
        <w:pStyle w:val="18"/>
        <w:ind w:firstLine="420" w:firstLineChars="0"/>
        <w:rPr>
          <w:rFonts w:hint="eastAsia"/>
          <w:lang w:val="en-US" w:eastAsia="zh-CN"/>
        </w:rPr>
      </w:pPr>
      <w:r>
        <w:rPr>
          <w:rFonts w:hint="eastAsia"/>
          <w:lang w:val="en-US" w:eastAsia="zh-CN"/>
        </w:rPr>
        <w:t>注册成功后，登陆系统进行资料维护</w:t>
      </w:r>
    </w:p>
    <w:p>
      <w:pPr>
        <w:pStyle w:val="18"/>
        <w:ind w:firstLine="420" w:firstLineChars="0"/>
        <w:rPr>
          <w:rFonts w:hint="default"/>
          <w:lang w:val="en-US" w:eastAsia="zh-CN"/>
        </w:rPr>
      </w:pPr>
    </w:p>
    <w:p>
      <w:pPr>
        <w:rPr>
          <w:rFonts w:hint="eastAsia" w:ascii="宋体" w:hAnsi="宋体" w:eastAsia="宋体" w:cs="宋体"/>
          <w:sz w:val="24"/>
          <w:szCs w:val="24"/>
        </w:rPr>
      </w:pPr>
      <w:r>
        <w:drawing>
          <wp:inline distT="0" distB="0" distL="114300" distR="114300">
            <wp:extent cx="5264785" cy="2353310"/>
            <wp:effectExtent l="0" t="0" r="8255" b="889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7"/>
                    <a:stretch>
                      <a:fillRect/>
                    </a:stretch>
                  </pic:blipFill>
                  <pic:spPr>
                    <a:xfrm>
                      <a:off x="0" y="0"/>
                      <a:ext cx="5264785" cy="2353310"/>
                    </a:xfrm>
                    <a:prstGeom prst="rect">
                      <a:avLst/>
                    </a:prstGeom>
                    <a:noFill/>
                    <a:ln>
                      <a:noFill/>
                    </a:ln>
                  </pic:spPr>
                </pic:pic>
              </a:graphicData>
            </a:graphic>
          </wp:inline>
        </w:drawing>
      </w:r>
      <w:r>
        <w:rPr>
          <w:rFonts w:hint="eastAsia" w:ascii="宋体" w:hAnsi="宋体" w:eastAsia="宋体" w:cs="宋体"/>
          <w:sz w:val="24"/>
          <w:szCs w:val="24"/>
        </w:rPr>
        <w:br w:type="page"/>
      </w:r>
      <w:r>
        <w:drawing>
          <wp:inline distT="0" distB="0" distL="114300" distR="114300">
            <wp:extent cx="5270500" cy="3103245"/>
            <wp:effectExtent l="0" t="0" r="2540"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270500" cy="3103245"/>
                    </a:xfrm>
                    <a:prstGeom prst="rect">
                      <a:avLst/>
                    </a:prstGeom>
                    <a:noFill/>
                    <a:ln>
                      <a:noFill/>
                    </a:ln>
                  </pic:spPr>
                </pic:pic>
              </a:graphicData>
            </a:graphic>
          </wp:inline>
        </w:drawing>
      </w:r>
    </w:p>
    <w:p>
      <w:pPr>
        <w:pStyle w:val="18"/>
        <w:rPr>
          <w:rFonts w:hint="eastAsia" w:ascii="宋体" w:hAnsi="宋体" w:eastAsia="宋体" w:cs="宋体"/>
          <w:sz w:val="24"/>
          <w:szCs w:val="24"/>
        </w:rPr>
      </w:pPr>
    </w:p>
    <w:p>
      <w:pPr>
        <w:pStyle w:val="5"/>
        <w:outlineLvl w:val="1"/>
        <w:rPr>
          <w:rFonts w:hint="eastAsia" w:ascii="宋体" w:hAnsi="宋体" w:eastAsia="宋体" w:cs="宋体"/>
          <w:sz w:val="32"/>
          <w:szCs w:val="32"/>
        </w:rPr>
      </w:pPr>
      <w:bookmarkStart w:id="4" w:name="第三章-供应商信息补充"/>
      <w:bookmarkEnd w:id="4"/>
      <w:bookmarkStart w:id="5" w:name="_Toc17222"/>
      <w:r>
        <w:rPr>
          <w:rFonts w:hint="eastAsia" w:ascii="宋体" w:hAnsi="宋体" w:eastAsia="宋体" w:cs="宋体"/>
          <w:sz w:val="32"/>
          <w:szCs w:val="32"/>
        </w:rPr>
        <w:t>第</w:t>
      </w:r>
      <w:r>
        <w:rPr>
          <w:rFonts w:hint="eastAsia" w:ascii="宋体" w:hAnsi="宋体" w:eastAsia="宋体" w:cs="宋体"/>
          <w:sz w:val="32"/>
          <w:szCs w:val="32"/>
          <w:lang w:val="en-US" w:eastAsia="zh-CN"/>
        </w:rPr>
        <w:t>二</w:t>
      </w:r>
      <w:r>
        <w:rPr>
          <w:rFonts w:hint="eastAsia" w:ascii="宋体" w:hAnsi="宋体" w:eastAsia="宋体" w:cs="宋体"/>
          <w:sz w:val="32"/>
          <w:szCs w:val="32"/>
        </w:rPr>
        <w:t>章 供应商信息补充</w:t>
      </w:r>
      <w:bookmarkEnd w:id="5"/>
    </w:p>
    <w:p>
      <w:pPr>
        <w:pStyle w:val="17"/>
        <w:rPr>
          <w:rFonts w:hint="eastAsia" w:ascii="宋体" w:hAnsi="宋体" w:eastAsia="宋体" w:cs="宋体"/>
          <w:lang w:val="en-US" w:eastAsia="zh-CN"/>
        </w:rPr>
      </w:pPr>
    </w:p>
    <w:p>
      <w:pPr>
        <w:pStyle w:val="4"/>
        <w:rPr>
          <w:rFonts w:hint="eastAsia"/>
        </w:rPr>
      </w:pPr>
    </w:p>
    <w:p>
      <w:pPr>
        <w:pStyle w:val="17"/>
        <w:rPr>
          <w:rFonts w:hint="eastAsia" w:ascii="宋体" w:hAnsi="宋体" w:eastAsia="宋体" w:cs="宋体"/>
        </w:rPr>
      </w:pPr>
      <w:r>
        <w:rPr>
          <w:rFonts w:hint="eastAsia" w:ascii="宋体" w:hAnsi="宋体" w:eastAsia="宋体" w:cs="宋体"/>
        </w:rPr>
        <w:t>登录进入应用面板，点击“供应商库管理”</w:t>
      </w:r>
      <w:r>
        <w:rPr>
          <w:rFonts w:hint="eastAsia" w:ascii="宋体" w:hAnsi="宋体" w:eastAsia="宋体" w:cs="宋体"/>
          <w:lang w:val="en-US" w:eastAsia="zh-CN"/>
        </w:rPr>
        <w:t>对相应资料进行维护，维护后点击保存生效</w:t>
      </w:r>
      <w:r>
        <w:rPr>
          <w:rFonts w:hint="eastAsia" w:ascii="宋体" w:hAnsi="宋体" w:eastAsia="宋体" w:cs="宋体"/>
          <w:lang w:eastAsia="zh-CN"/>
        </w:rPr>
        <w:t>，</w:t>
      </w:r>
      <w:r>
        <w:rPr>
          <w:rFonts w:hint="eastAsia" w:ascii="宋体" w:hAnsi="宋体" w:eastAsia="宋体" w:cs="宋体"/>
        </w:rPr>
        <w:t>详见下图：</w:t>
      </w:r>
    </w:p>
    <w:p>
      <w:pPr>
        <w:pStyle w:val="18"/>
        <w:rPr>
          <w:rFonts w:hint="eastAsia" w:ascii="宋体" w:hAnsi="宋体" w:eastAsia="宋体" w:cs="宋体"/>
        </w:rPr>
      </w:pPr>
      <w:r>
        <w:drawing>
          <wp:inline distT="0" distB="0" distL="114300" distR="114300">
            <wp:extent cx="5266055" cy="2888615"/>
            <wp:effectExtent l="0" t="0" r="6985" b="6985"/>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12"/>
                    <a:stretch>
                      <a:fillRect/>
                    </a:stretch>
                  </pic:blipFill>
                  <pic:spPr>
                    <a:xfrm>
                      <a:off x="0" y="0"/>
                      <a:ext cx="5266055" cy="2888615"/>
                    </a:xfrm>
                    <a:prstGeom prst="rect">
                      <a:avLst/>
                    </a:prstGeom>
                    <a:noFill/>
                    <a:ln>
                      <a:noFill/>
                    </a:ln>
                  </pic:spPr>
                </pic:pic>
              </a:graphicData>
            </a:graphic>
          </wp:inline>
        </w:drawing>
      </w:r>
    </w:p>
    <w:p>
      <w:pPr>
        <w:outlineLvl w:val="9"/>
      </w:pPr>
      <w:r>
        <w:drawing>
          <wp:inline distT="0" distB="0" distL="114300" distR="114300">
            <wp:extent cx="5266055" cy="2364105"/>
            <wp:effectExtent l="0" t="0" r="6985" b="13335"/>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13"/>
                    <a:stretch>
                      <a:fillRect/>
                    </a:stretch>
                  </pic:blipFill>
                  <pic:spPr>
                    <a:xfrm>
                      <a:off x="0" y="0"/>
                      <a:ext cx="5266055" cy="2364105"/>
                    </a:xfrm>
                    <a:prstGeom prst="rect">
                      <a:avLst/>
                    </a:prstGeom>
                    <a:noFill/>
                    <a:ln>
                      <a:noFill/>
                    </a:ln>
                  </pic:spPr>
                </pic:pic>
              </a:graphicData>
            </a:graphic>
          </wp:inline>
        </w:drawing>
      </w:r>
    </w:p>
    <w:p>
      <w:pPr>
        <w:pStyle w:val="2"/>
        <w:rPr>
          <w:rFonts w:hint="eastAsia"/>
        </w:rPr>
      </w:pPr>
      <w:r>
        <w:drawing>
          <wp:inline distT="0" distB="0" distL="114300" distR="114300">
            <wp:extent cx="5266690" cy="2265680"/>
            <wp:effectExtent l="0" t="0" r="6350" b="5080"/>
            <wp:docPr id="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pic:cNvPicPr>
                      <a:picLocks noChangeAspect="1"/>
                    </pic:cNvPicPr>
                  </pic:nvPicPr>
                  <pic:blipFill>
                    <a:blip r:embed="rId14"/>
                    <a:stretch>
                      <a:fillRect/>
                    </a:stretch>
                  </pic:blipFill>
                  <pic:spPr>
                    <a:xfrm>
                      <a:off x="0" y="0"/>
                      <a:ext cx="5266690" cy="2265680"/>
                    </a:xfrm>
                    <a:prstGeom prst="rect">
                      <a:avLst/>
                    </a:prstGeom>
                    <a:noFill/>
                    <a:ln>
                      <a:noFill/>
                    </a:ln>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jc w:val="right"/>
      <w:rPr>
        <w:rFonts w:ascii="仿宋" w:hAnsi="仿宋" w:eastAsia="仿宋" w:cs="仿宋"/>
      </w:rPr>
    </w:pPr>
    <w:bookmarkStart w:id="6" w:name="_Hlk95934295"/>
    <w:bookmarkStart w:id="7" w:name="_Hlk95934294"/>
    <w:r>
      <w:rPr>
        <w:rFonts w:hint="eastAsia"/>
        <w:lang w:val="en-US" w:eastAsia="zh-CN"/>
      </w:rPr>
      <w:t>福建省政府采购网上公开信息系统</w:t>
    </w:r>
    <w:r>
      <w:rPr>
        <w:rFonts w:hint="eastAsia"/>
      </w:rPr>
      <w:t>操作手册</w:t>
    </w:r>
    <w:r>
      <w:rPr>
        <w:rFonts w:hint="eastAsia" w:ascii="仿宋" w:hAnsi="仿宋" w:eastAsia="仿宋" w:cs="仿宋"/>
      </w:rPr>
      <w:t>（供应商操作手册）</w:t>
    </w:r>
    <w:bookmarkEnd w:id="6"/>
    <w:bookmarkEnd w:id="7"/>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YjFhOTQyNDUzMjc4YWU5NDZiNmJiNTQ3YmM4ZGIifQ=="/>
  </w:docVars>
  <w:rsids>
    <w:rsidRoot w:val="666E12DA"/>
    <w:rsid w:val="00240C6D"/>
    <w:rsid w:val="002F4E07"/>
    <w:rsid w:val="00894F0E"/>
    <w:rsid w:val="00CB629E"/>
    <w:rsid w:val="00FA0721"/>
    <w:rsid w:val="01623794"/>
    <w:rsid w:val="01D15C6E"/>
    <w:rsid w:val="0272346A"/>
    <w:rsid w:val="04120789"/>
    <w:rsid w:val="058014BF"/>
    <w:rsid w:val="08312B98"/>
    <w:rsid w:val="08D31906"/>
    <w:rsid w:val="08D32FC8"/>
    <w:rsid w:val="09A368EE"/>
    <w:rsid w:val="0A843088"/>
    <w:rsid w:val="0AE42F0B"/>
    <w:rsid w:val="0B454742"/>
    <w:rsid w:val="0C1103C6"/>
    <w:rsid w:val="0D8B1E60"/>
    <w:rsid w:val="0E934C72"/>
    <w:rsid w:val="108A1444"/>
    <w:rsid w:val="108D15B7"/>
    <w:rsid w:val="11C72224"/>
    <w:rsid w:val="11CD33CF"/>
    <w:rsid w:val="14E56870"/>
    <w:rsid w:val="1568787A"/>
    <w:rsid w:val="162C08A7"/>
    <w:rsid w:val="17705C29"/>
    <w:rsid w:val="188911E7"/>
    <w:rsid w:val="19E609C4"/>
    <w:rsid w:val="1A06239F"/>
    <w:rsid w:val="1A503DFA"/>
    <w:rsid w:val="1C042F8D"/>
    <w:rsid w:val="20272A6D"/>
    <w:rsid w:val="21FE6338"/>
    <w:rsid w:val="22AE0FC2"/>
    <w:rsid w:val="233838B9"/>
    <w:rsid w:val="2AC842B8"/>
    <w:rsid w:val="2AF25F23"/>
    <w:rsid w:val="2B527981"/>
    <w:rsid w:val="2C5B3166"/>
    <w:rsid w:val="2F690287"/>
    <w:rsid w:val="30A76150"/>
    <w:rsid w:val="3132675C"/>
    <w:rsid w:val="31C566F9"/>
    <w:rsid w:val="328A0594"/>
    <w:rsid w:val="32D54349"/>
    <w:rsid w:val="34A31C5B"/>
    <w:rsid w:val="34A5249B"/>
    <w:rsid w:val="35686EBE"/>
    <w:rsid w:val="36941231"/>
    <w:rsid w:val="369D0157"/>
    <w:rsid w:val="381E55BE"/>
    <w:rsid w:val="38D70BBB"/>
    <w:rsid w:val="3A02138A"/>
    <w:rsid w:val="3B804CB6"/>
    <w:rsid w:val="3C415D6A"/>
    <w:rsid w:val="3F4844AF"/>
    <w:rsid w:val="411521E7"/>
    <w:rsid w:val="43BB1FE1"/>
    <w:rsid w:val="457262B3"/>
    <w:rsid w:val="462939BC"/>
    <w:rsid w:val="49533CDC"/>
    <w:rsid w:val="498A2623"/>
    <w:rsid w:val="49E83E4D"/>
    <w:rsid w:val="4A596BCB"/>
    <w:rsid w:val="4AB92052"/>
    <w:rsid w:val="4E032B0B"/>
    <w:rsid w:val="4E39470C"/>
    <w:rsid w:val="4E3F5389"/>
    <w:rsid w:val="4FAA174C"/>
    <w:rsid w:val="502B2313"/>
    <w:rsid w:val="50E772C9"/>
    <w:rsid w:val="53AD0EA5"/>
    <w:rsid w:val="540D20E2"/>
    <w:rsid w:val="555A34A8"/>
    <w:rsid w:val="58BA34FF"/>
    <w:rsid w:val="5A0E19CC"/>
    <w:rsid w:val="5CA73DB1"/>
    <w:rsid w:val="5DA4088B"/>
    <w:rsid w:val="5E9B697A"/>
    <w:rsid w:val="62F5330C"/>
    <w:rsid w:val="63503202"/>
    <w:rsid w:val="64391F35"/>
    <w:rsid w:val="643B6AFE"/>
    <w:rsid w:val="650816D9"/>
    <w:rsid w:val="66612B5E"/>
    <w:rsid w:val="666E12DA"/>
    <w:rsid w:val="66C575C3"/>
    <w:rsid w:val="671F55B7"/>
    <w:rsid w:val="672F2698"/>
    <w:rsid w:val="6AD4763A"/>
    <w:rsid w:val="6C2D0A85"/>
    <w:rsid w:val="6C9D2552"/>
    <w:rsid w:val="6CF25911"/>
    <w:rsid w:val="6D7E46BA"/>
    <w:rsid w:val="720A29C0"/>
    <w:rsid w:val="74587FF0"/>
    <w:rsid w:val="755521A4"/>
    <w:rsid w:val="75D4436E"/>
    <w:rsid w:val="76AF18D3"/>
    <w:rsid w:val="77153825"/>
    <w:rsid w:val="775934DD"/>
    <w:rsid w:val="77B37192"/>
    <w:rsid w:val="78B5384C"/>
    <w:rsid w:val="7A3F49FF"/>
    <w:rsid w:val="7B6C53E0"/>
    <w:rsid w:val="7B7F7F7B"/>
    <w:rsid w:val="7D6D0976"/>
    <w:rsid w:val="7D913989"/>
    <w:rsid w:val="7FA6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Autospacing="1" w:afterAutospacing="1"/>
      <w:jc w:val="center"/>
      <w:outlineLvl w:val="0"/>
    </w:pPr>
    <w:rPr>
      <w:rFonts w:hint="eastAsia" w:ascii="宋体" w:hAnsi="宋体" w:eastAsia="仿宋" w:cs="Times New Roman"/>
      <w:b/>
      <w:bCs/>
      <w:kern w:val="44"/>
      <w:sz w:val="44"/>
      <w:szCs w:val="48"/>
    </w:rPr>
  </w:style>
  <w:style w:type="paragraph" w:styleId="5">
    <w:name w:val="heading 2"/>
    <w:basedOn w:val="1"/>
    <w:next w:val="4"/>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rFonts w:eastAsia="仿宋"/>
      <w:b/>
      <w:sz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styleId="4">
    <w:name w:val="Body Text"/>
    <w:basedOn w:val="1"/>
    <w:qFormat/>
    <w:uiPriority w:val="0"/>
    <w:pPr>
      <w:spacing w:before="180" w:after="18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able of figures"/>
    <w:basedOn w:val="1"/>
    <w:next w:val="1"/>
    <w:qFormat/>
    <w:uiPriority w:val="0"/>
    <w:pPr>
      <w:ind w:left="200" w:leftChars="200" w:hanging="200" w:hangingChars="200"/>
    </w:pPr>
  </w:style>
  <w:style w:type="paragraph" w:styleId="12">
    <w:name w:val="toc 2"/>
    <w:basedOn w:val="1"/>
    <w:next w:val="1"/>
    <w:qFormat/>
    <w:uiPriority w:val="0"/>
    <w:pPr>
      <w:ind w:left="420" w:leftChars="200"/>
    </w:pPr>
  </w:style>
  <w:style w:type="character" w:styleId="15">
    <w:name w:val="Hyperlink"/>
    <w:basedOn w:val="14"/>
    <w:qFormat/>
    <w:uiPriority w:val="0"/>
    <w:rPr>
      <w:color w:val="0000FF"/>
      <w:u w:val="single"/>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First Paragraph"/>
    <w:basedOn w:val="4"/>
    <w:next w:val="4"/>
    <w:qFormat/>
    <w:uiPriority w:val="0"/>
  </w:style>
  <w:style w:type="paragraph" w:customStyle="1" w:styleId="18">
    <w:name w:val="Figure"/>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313</Words>
  <Characters>342</Characters>
  <Lines>15</Lines>
  <Paragraphs>4</Paragraphs>
  <TotalTime>1</TotalTime>
  <ScaleCrop>false</ScaleCrop>
  <LinksUpToDate>false</LinksUpToDate>
  <CharactersWithSpaces>348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2022-02-11T03:33:00Z</dcterms:created>
  <dc:creator>lx</dc:creator>
  <cp:lastModifiedBy>worker</cp:lastModifiedBy>
  <dcterms:modified xsi:type="dcterms:W3CDTF">2023-01-02T03:48:19Z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92C432C70D05469D83A98C906D1022BB</vt:lpwstr>
  </property>
</Properties>
</file>